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181F01CC" w14:textId="77777777" w:rsidR="00FC48C5" w:rsidRDefault="00FC48C5" w:rsidP="006D24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F3C80AC" w14:textId="77777777" w:rsidR="00EC5F9E" w:rsidRPr="00D225C0" w:rsidRDefault="00EC5F9E" w:rsidP="00EC5F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225C0">
              <w:rPr>
                <w:rFonts w:ascii="Arial" w:hAnsi="Arial" w:cs="Arial"/>
                <w:b/>
              </w:rPr>
              <w:t>PROCEDURA APERTA PER L’AFFIDAMENTO DEL SERVIZIO DI CONSULENZA E BROKERAGGIO ASSICURATIVO, DI GESTIONE DEI SINISTRI DELL'ENTE DI RESPONSABILITA' CIVILE VERSO TERZI IN S.I.R. (</w:t>
            </w:r>
            <w:r w:rsidRPr="00D225C0">
              <w:rPr>
                <w:rFonts w:ascii="Arial" w:hAnsi="Arial" w:cs="Arial"/>
                <w:b/>
                <w:i/>
                <w:iCs/>
              </w:rPr>
              <w:t>SELF INSURANCE RETENTION</w:t>
            </w:r>
            <w:r w:rsidRPr="00D225C0">
              <w:rPr>
                <w:rFonts w:ascii="Arial" w:hAnsi="Arial" w:cs="Arial"/>
                <w:b/>
              </w:rPr>
              <w:t xml:space="preserve">) E DI RECUPERO STRAGIUDIZIALE PRESSO TERZI PER DANNI AL PATRIMONIO COMUNALE A FAVORE DEL COMUNE DI CHIAVARI PER 36 MESI CON OPZIONE DI RINNOVO PER ULTERIORI 36 MESI </w:t>
            </w:r>
          </w:p>
          <w:p w14:paraId="4BD4BBAC" w14:textId="78A735C8" w:rsidR="00FC48C5" w:rsidRPr="00EC5F9E" w:rsidRDefault="00EC5F9E" w:rsidP="00EC5F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91F37">
              <w:rPr>
                <w:rFonts w:ascii="Arial" w:hAnsi="Arial" w:cs="Arial"/>
                <w:b/>
              </w:rPr>
              <w:t xml:space="preserve">CIG: </w:t>
            </w:r>
            <w:r w:rsidR="00D2389C">
              <w:rPr>
                <w:rFonts w:ascii="Arial" w:hAnsi="Arial" w:cs="Arial"/>
                <w:b/>
              </w:rPr>
              <w:t>B6031067F7</w:t>
            </w: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77777777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sottoscritto………………………………………………………………………………………………..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1F8019A9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c</w:t>
      </w:r>
      <w:r w:rsidR="00475647" w:rsidRPr="00335CBD">
        <w:rPr>
          <w:rFonts w:ascii="Arial" w:eastAsia="Times New Roman" w:hAnsi="Arial" w:cs="Arial"/>
          <w:lang w:eastAsia="it-IT"/>
        </w:rPr>
        <w:t>onsorziate:_____________________________________________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80B19C8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>, che concorre per le seguenti c</w:t>
      </w:r>
      <w:r w:rsidR="008E5703" w:rsidRPr="00335CBD">
        <w:rPr>
          <w:rFonts w:ascii="Arial" w:eastAsia="Times New Roman" w:hAnsi="Arial" w:cs="Arial"/>
          <w:lang w:eastAsia="it-IT"/>
        </w:rPr>
        <w:t>onsorziate:_______________________________________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0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0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1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1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2" w:name="_Hlk151031612"/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2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CF8EAE1" w14:textId="7D5BED16" w:rsidR="003F7349" w:rsidRDefault="0073153A" w:rsidP="00AB545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025223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="00025223">
        <w:rPr>
          <w:rFonts w:ascii="Arial" w:eastAsia="Times New Roman" w:hAnsi="Arial" w:cs="Arial"/>
          <w:kern w:val="3"/>
        </w:rPr>
        <w:t>;</w:t>
      </w:r>
    </w:p>
    <w:p w14:paraId="7B7369A1" w14:textId="77777777" w:rsidR="00025223" w:rsidRPr="00025223" w:rsidRDefault="00025223" w:rsidP="000252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2A64843D" w14:textId="034A4CCA" w:rsidR="00025223" w:rsidRDefault="008F19FD" w:rsidP="00EC5F9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025223">
        <w:rPr>
          <w:rFonts w:ascii="Arial" w:hAnsi="Arial" w:cs="Arial"/>
          <w:color w:val="000000"/>
        </w:rPr>
        <w:t>di essere iscritto nel seguente registro tenuto dalla Camera di commercio industria, artigianato e agricoltura oppure nel registro delle commissioni provinciali per l’artigianato per attività coerenti con quelle oggetto della presente procedura di gara: ………………………………………………</w:t>
      </w:r>
      <w:r w:rsidR="006D242D" w:rsidRPr="00025223">
        <w:rPr>
          <w:rFonts w:ascii="Arial" w:hAnsi="Arial" w:cs="Arial"/>
          <w:color w:val="000000"/>
        </w:rPr>
        <w:t>…</w:t>
      </w:r>
      <w:r w:rsidR="00EC5F9E" w:rsidRPr="00025223">
        <w:rPr>
          <w:rFonts w:ascii="Arial" w:hAnsi="Arial" w:cs="Arial"/>
          <w:color w:val="000000"/>
        </w:rPr>
        <w:t>…;</w:t>
      </w:r>
    </w:p>
    <w:p w14:paraId="31A10640" w14:textId="77777777" w:rsidR="00EC5F9E" w:rsidRPr="00EC5F9E" w:rsidRDefault="00EC5F9E" w:rsidP="00EC5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</w:p>
    <w:p w14:paraId="7C35C687" w14:textId="443D6F27" w:rsidR="00025223" w:rsidRPr="00EC5F9E" w:rsidRDefault="006D242D" w:rsidP="00EC5F9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di essere iscritto </w:t>
      </w:r>
      <w:r w:rsidR="00EC5F9E">
        <w:rPr>
          <w:rFonts w:ascii="Arial" w:hAnsi="Arial" w:cs="Arial"/>
        </w:rPr>
        <w:t>alla Sezione Broker del registro Unico degli intermediari assicurativi e riassicurativi istituito dall’art. 109 del D. Lgs. n. 209/2005;</w:t>
      </w:r>
      <w:bookmarkStart w:id="3" w:name="_Hlk189476228"/>
    </w:p>
    <w:p w14:paraId="080D46E2" w14:textId="77777777" w:rsidR="00025223" w:rsidRPr="00025223" w:rsidRDefault="00025223" w:rsidP="000252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</w:p>
    <w:p w14:paraId="7455C33D" w14:textId="2EF46901" w:rsidR="00F94805" w:rsidRDefault="00025223" w:rsidP="00EC5F9E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</w:t>
      </w:r>
      <w:r w:rsidRPr="00025223">
        <w:rPr>
          <w:rFonts w:ascii="Arial" w:hAnsi="Arial" w:cs="Arial"/>
        </w:rPr>
        <w:t xml:space="preserve"> </w:t>
      </w:r>
      <w:bookmarkEnd w:id="3"/>
      <w:r w:rsidR="00EC5F9E">
        <w:rPr>
          <w:rFonts w:ascii="Arial" w:hAnsi="Arial" w:cs="Arial"/>
        </w:rPr>
        <w:t>svolto nell’ultimo decennio servizio di brokeraggio assicurativo a favore di enti pubblici e/o provati fra i quali siano inclusi almeno 5 (cinque) enti locali con almeno 20.000 abitanti;</w:t>
      </w:r>
    </w:p>
    <w:p w14:paraId="6CACBD5E" w14:textId="77777777" w:rsidR="00EC5F9E" w:rsidRPr="00EC5F9E" w:rsidRDefault="00EC5F9E" w:rsidP="00EC5F9E">
      <w:pPr>
        <w:pStyle w:val="Paragrafoelenco"/>
        <w:rPr>
          <w:rFonts w:ascii="Arial" w:hAnsi="Arial" w:cs="Arial"/>
        </w:rPr>
      </w:pPr>
    </w:p>
    <w:p w14:paraId="000576D7" w14:textId="1CED0248" w:rsidR="00EC5F9E" w:rsidRPr="00025223" w:rsidRDefault="00EC5F9E" w:rsidP="00EC5F9E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 intermediato nell’ultimo decennio premi assicurativi per un ammontare annuo non inferiore a € 500.000,00;</w:t>
      </w:r>
    </w:p>
    <w:p w14:paraId="03CF25C8" w14:textId="30077E15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aver preso visione del Capitolato speciale d’appalto 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2DBD217" w14:textId="682386CF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 economica presentata giacché per la sua formulazione ha preso atto e tenuto conto:</w:t>
      </w:r>
    </w:p>
    <w:p w14:paraId="36179A3E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2CDF27B6" w14:textId="77777777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lastRenderedPageBreak/>
        <w:t>di accettare il Patto di Integrità allegato alla documentazione di gara (art. 1, c. 17, della L. n. 190/2012);</w:t>
      </w:r>
    </w:p>
    <w:p w14:paraId="7C7D02EE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C83A4EB" w14:textId="5755C8E4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 xml:space="preserve">di essere a conoscenza e di accettare, ai sensi dell'art. 52 della L.R. 3/2007, l'obbligo </w:t>
      </w:r>
      <w:r w:rsidR="003A6965" w:rsidRPr="00335CBD">
        <w:rPr>
          <w:rFonts w:ascii="Arial" w:eastAsia="Times New Roman" w:hAnsi="Arial" w:cs="Arial"/>
        </w:rPr>
        <w:t xml:space="preserve">di equiparare i dipendenti, in merito alle funzioni da svolgere per dare attuazione al Capitolato speciale d’appalto, a condizioni e retribuzioni non inferiori a quelle previste dal </w:t>
      </w:r>
      <w:r w:rsidR="004C104E">
        <w:rPr>
          <w:rFonts w:ascii="Arial" w:eastAsia="Times New Roman" w:hAnsi="Arial" w:cs="Arial"/>
        </w:rPr>
        <w:t>CCNL ………………………………</w:t>
      </w:r>
      <w:r w:rsidR="003A6965" w:rsidRPr="00335CBD">
        <w:rPr>
          <w:rFonts w:ascii="Arial" w:eastAsia="Times New Roman" w:hAnsi="Arial" w:cs="Arial"/>
        </w:rPr>
        <w:t xml:space="preserve">…nazionale e territoriale in vigore…per la zona nella quale si eseguono le prestazioni di lavoro…» (art. 11, c. 1, del D.lgs. n. 36/2023). </w:t>
      </w:r>
      <w:r w:rsidR="00D911C3" w:rsidRPr="00335CBD">
        <w:rPr>
          <w:rFonts w:ascii="Arial" w:eastAsia="Times New Roman" w:hAnsi="Arial" w:cs="Arial"/>
        </w:rPr>
        <w:t>Fermo il fatto</w:t>
      </w:r>
      <w:r w:rsidR="003A6965" w:rsidRPr="00335CBD">
        <w:rPr>
          <w:rFonts w:ascii="Arial" w:eastAsia="Times New Roman" w:hAnsi="Arial" w:cs="Arial"/>
        </w:rPr>
        <w:t xml:space="preserve"> che gli </w:t>
      </w:r>
      <w:r w:rsidR="003A6965" w:rsidRPr="00335CBD">
        <w:rPr>
          <w:rFonts w:ascii="Arial" w:eastAsia="Times New Roman" w:hAnsi="Arial" w:cs="Arial"/>
          <w:i/>
          <w:iCs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335CBD">
        <w:rPr>
          <w:rFonts w:ascii="Arial" w:eastAsia="Times New Roman" w:hAnsi="Arial" w:cs="Arial"/>
        </w:rPr>
        <w:t>» (art. 11, c. 3, del D.lgs. n. 36/2023);</w:t>
      </w:r>
    </w:p>
    <w:p w14:paraId="4E9D6D7C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 xml:space="preserve">obblighi derivanti dal Codice di comportamento adottato dalla stazione appaltante e di impegnarsi, in caso di aggiudicazione, ad osservare e a far osservare ai propri </w:t>
      </w:r>
      <w:r w:rsidR="000A04A2" w:rsidRPr="00335CBD">
        <w:rPr>
          <w:rFonts w:ascii="Arial" w:hAnsi="Arial" w:cs="Arial"/>
        </w:rPr>
        <w:lastRenderedPageBreak/>
        <w:t>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  <w:shd w:val="clear" w:color="auto" w:fill="auto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  <w:shd w:val="clear" w:color="auto" w:fill="auto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  <w:shd w:val="clear" w:color="auto" w:fill="auto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63929A57" w14:textId="287F3CD6" w:rsidR="00335CBD" w:rsidRPr="00335CBD" w:rsidRDefault="00335CBD" w:rsidP="00E3342A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p w14:paraId="3AFC1B2E" w14:textId="77777777" w:rsidR="00335CBD" w:rsidRDefault="00335CBD" w:rsidP="00FC48C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73A4746D" w14:textId="77777777" w:rsidR="00335CBD" w:rsidRDefault="00335C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492B6FC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3B7E933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560E22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59E48A5" w14:textId="517A216B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  <w:r w:rsidRPr="00335CBD">
        <w:rPr>
          <w:rFonts w:ascii="Arial" w:eastAsia="Times New Roman" w:hAnsi="Arial" w:cs="Arial"/>
          <w:b/>
          <w:kern w:val="3"/>
          <w:u w:val="single"/>
        </w:rPr>
        <w:t>DICHIARAZIONE DI SUBAPPALTO</w:t>
      </w:r>
    </w:p>
    <w:p w14:paraId="59234760" w14:textId="77777777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2675F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335CBD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C5E11" w14:textId="77777777" w:rsidR="0016574C" w:rsidRPr="00335CBD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35CBD">
              <w:rPr>
                <w:rFonts w:ascii="Arial" w:hAnsi="Arial" w:cs="Arial"/>
                <w:b/>
                <w:bCs/>
                <w:i/>
                <w:iCs/>
              </w:rPr>
              <w:t xml:space="preserve">PRESTAZIONI </w:t>
            </w:r>
          </w:p>
        </w:tc>
      </w:tr>
      <w:tr w:rsidR="0016574C" w:rsidRPr="00335CBD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542E0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59FF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C603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3D27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</w:tbl>
    <w:p w14:paraId="24E3E65C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7CD221" w14:textId="77777777" w:rsidR="009C7D40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128B1E" w14:textId="5F96147A" w:rsidR="0016574C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E, in caso di esercizio di detta facoltà di subappaltare a soggetti in possesso dei requisiti di cui all’art. 94 e 95 del D.Lgs. n. 36/2023 (e s.m. i), e che, ai sensi dell’art. 119 comma 2 del D.Lgs. n. 36/2023 risultino iscritti nell’elenco dei fornitori, prestatori di servizi, esecutori di lavori di cui al comma 52 dell’art. 1 della legge 6 novembre 2012, n. 190 ovvero nell’anagrafe antimafia degli esecutori istituita dall’articolo 30 del decreto legge 17 ottobre 2016, n. 189, convertito, con modificazioni, dalla legge 15 dicembre 2016, n. 229.</w:t>
      </w:r>
    </w:p>
    <w:p w14:paraId="4836C310" w14:textId="77777777" w:rsidR="0016574C" w:rsidRPr="00335CBD" w:rsidRDefault="0016574C" w:rsidP="0016574C">
      <w:pPr>
        <w:ind w:left="360"/>
        <w:rPr>
          <w:rFonts w:ascii="Arial" w:hAnsi="Arial" w:cs="Arial"/>
        </w:rPr>
      </w:pPr>
    </w:p>
    <w:p w14:paraId="77E616CC" w14:textId="77777777" w:rsidR="0016574C" w:rsidRPr="00335CBD" w:rsidRDefault="0016574C" w:rsidP="0016574C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01DB28EA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tilium">
    <w:altName w:val="Times New Roman"/>
    <w:charset w:val="01"/>
    <w:family w:val="auto"/>
    <w:pitch w:val="default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D2389C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5001"/>
    <w:multiLevelType w:val="multilevel"/>
    <w:tmpl w:val="134211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715AC"/>
    <w:multiLevelType w:val="multilevel"/>
    <w:tmpl w:val="D8607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Titillium" w:eastAsia="Times New Roman" w:hAnsi="Titillium" w:hint="default"/>
        <w:i w:val="0"/>
        <w:color w:val="auto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8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4BCD45DB"/>
    <w:multiLevelType w:val="multilevel"/>
    <w:tmpl w:val="59F8FC4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9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9"/>
  </w:num>
  <w:num w:numId="4" w16cid:durableId="1755322973">
    <w:abstractNumId w:val="37"/>
  </w:num>
  <w:num w:numId="5" w16cid:durableId="787503053">
    <w:abstractNumId w:val="29"/>
  </w:num>
  <w:num w:numId="6" w16cid:durableId="378896169">
    <w:abstractNumId w:val="36"/>
  </w:num>
  <w:num w:numId="7" w16cid:durableId="1166285937">
    <w:abstractNumId w:val="31"/>
  </w:num>
  <w:num w:numId="8" w16cid:durableId="1698387113">
    <w:abstractNumId w:val="10"/>
  </w:num>
  <w:num w:numId="9" w16cid:durableId="360783131">
    <w:abstractNumId w:val="20"/>
  </w:num>
  <w:num w:numId="10" w16cid:durableId="906110263">
    <w:abstractNumId w:val="25"/>
  </w:num>
  <w:num w:numId="11" w16cid:durableId="311103642">
    <w:abstractNumId w:val="21"/>
  </w:num>
  <w:num w:numId="12" w16cid:durableId="1630625136">
    <w:abstractNumId w:val="14"/>
  </w:num>
  <w:num w:numId="13" w16cid:durableId="711465611">
    <w:abstractNumId w:val="17"/>
  </w:num>
  <w:num w:numId="14" w16cid:durableId="960496536">
    <w:abstractNumId w:val="23"/>
  </w:num>
  <w:num w:numId="15" w16cid:durableId="125778452">
    <w:abstractNumId w:val="19"/>
  </w:num>
  <w:num w:numId="16" w16cid:durableId="1081177300">
    <w:abstractNumId w:val="19"/>
    <w:lvlOverride w:ilvl="0">
      <w:startOverride w:val="1"/>
    </w:lvlOverride>
  </w:num>
  <w:num w:numId="17" w16cid:durableId="848913542">
    <w:abstractNumId w:val="30"/>
  </w:num>
  <w:num w:numId="18" w16cid:durableId="1194198328">
    <w:abstractNumId w:val="34"/>
  </w:num>
  <w:num w:numId="19" w16cid:durableId="1268734839">
    <w:abstractNumId w:val="18"/>
  </w:num>
  <w:num w:numId="20" w16cid:durableId="1090467581">
    <w:abstractNumId w:val="11"/>
  </w:num>
  <w:num w:numId="21" w16cid:durableId="1273782364">
    <w:abstractNumId w:val="15"/>
  </w:num>
  <w:num w:numId="22" w16cid:durableId="336615119">
    <w:abstractNumId w:val="40"/>
  </w:num>
  <w:num w:numId="23" w16cid:durableId="650838327">
    <w:abstractNumId w:val="33"/>
  </w:num>
  <w:num w:numId="24" w16cid:durableId="2005549874">
    <w:abstractNumId w:val="28"/>
  </w:num>
  <w:num w:numId="25" w16cid:durableId="1822429309">
    <w:abstractNumId w:val="39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8"/>
  </w:num>
  <w:num w:numId="29" w16cid:durableId="1635603428">
    <w:abstractNumId w:val="27"/>
  </w:num>
  <w:num w:numId="30" w16cid:durableId="2031494078">
    <w:abstractNumId w:val="13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2"/>
  </w:num>
  <w:num w:numId="34" w16cid:durableId="30107921">
    <w:abstractNumId w:val="38"/>
  </w:num>
  <w:num w:numId="35" w16cid:durableId="464781322">
    <w:abstractNumId w:val="35"/>
  </w:num>
  <w:num w:numId="36" w16cid:durableId="2011830798">
    <w:abstractNumId w:val="32"/>
  </w:num>
  <w:num w:numId="37" w16cid:durableId="1271624018">
    <w:abstractNumId w:val="26"/>
  </w:num>
  <w:num w:numId="38" w16cid:durableId="1073746469">
    <w:abstractNumId w:val="7"/>
  </w:num>
  <w:num w:numId="39" w16cid:durableId="746805494">
    <w:abstractNumId w:val="24"/>
  </w:num>
  <w:num w:numId="40" w16cid:durableId="1293176331">
    <w:abstractNumId w:val="6"/>
  </w:num>
  <w:num w:numId="41" w16cid:durableId="1292635872">
    <w:abstractNumId w:val="22"/>
  </w:num>
  <w:num w:numId="42" w16cid:durableId="7736744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3AC3"/>
    <w:rsid w:val="00014359"/>
    <w:rsid w:val="00025223"/>
    <w:rsid w:val="000258C2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19D8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F4C94"/>
    <w:rsid w:val="0030107B"/>
    <w:rsid w:val="00310ECB"/>
    <w:rsid w:val="0032071A"/>
    <w:rsid w:val="003232AA"/>
    <w:rsid w:val="003257DE"/>
    <w:rsid w:val="00330466"/>
    <w:rsid w:val="00335CBD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F7349"/>
    <w:rsid w:val="00404CB3"/>
    <w:rsid w:val="004167DD"/>
    <w:rsid w:val="00423C8A"/>
    <w:rsid w:val="00426043"/>
    <w:rsid w:val="004416AC"/>
    <w:rsid w:val="004744AE"/>
    <w:rsid w:val="00475647"/>
    <w:rsid w:val="004842CC"/>
    <w:rsid w:val="004844EF"/>
    <w:rsid w:val="00496377"/>
    <w:rsid w:val="004A3B2C"/>
    <w:rsid w:val="004C104E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A2DB3"/>
    <w:rsid w:val="005A7575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188A"/>
    <w:rsid w:val="006C71E2"/>
    <w:rsid w:val="006D242D"/>
    <w:rsid w:val="006D2616"/>
    <w:rsid w:val="006F4ECC"/>
    <w:rsid w:val="00706B28"/>
    <w:rsid w:val="00716CB7"/>
    <w:rsid w:val="0072796F"/>
    <w:rsid w:val="0073153A"/>
    <w:rsid w:val="007535C0"/>
    <w:rsid w:val="00777EAF"/>
    <w:rsid w:val="00785D77"/>
    <w:rsid w:val="00786F94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94F6E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1571D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491D"/>
    <w:rsid w:val="009C7D40"/>
    <w:rsid w:val="009E2D74"/>
    <w:rsid w:val="009E3196"/>
    <w:rsid w:val="009E596F"/>
    <w:rsid w:val="009F78FE"/>
    <w:rsid w:val="00A0075B"/>
    <w:rsid w:val="00A16517"/>
    <w:rsid w:val="00A16F70"/>
    <w:rsid w:val="00A2168A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90647"/>
    <w:rsid w:val="00B96526"/>
    <w:rsid w:val="00BA34F7"/>
    <w:rsid w:val="00BA3AFD"/>
    <w:rsid w:val="00BB13FE"/>
    <w:rsid w:val="00BB28D5"/>
    <w:rsid w:val="00BB5356"/>
    <w:rsid w:val="00BF46BE"/>
    <w:rsid w:val="00C14934"/>
    <w:rsid w:val="00C34DE0"/>
    <w:rsid w:val="00C36157"/>
    <w:rsid w:val="00C44DA9"/>
    <w:rsid w:val="00C55055"/>
    <w:rsid w:val="00C64497"/>
    <w:rsid w:val="00C65130"/>
    <w:rsid w:val="00C7629E"/>
    <w:rsid w:val="00C85A88"/>
    <w:rsid w:val="00C90B26"/>
    <w:rsid w:val="00C9210E"/>
    <w:rsid w:val="00CB0610"/>
    <w:rsid w:val="00CB7283"/>
    <w:rsid w:val="00CC07A9"/>
    <w:rsid w:val="00CE2CF0"/>
    <w:rsid w:val="00CF1A02"/>
    <w:rsid w:val="00D07EDF"/>
    <w:rsid w:val="00D2389C"/>
    <w:rsid w:val="00D439A6"/>
    <w:rsid w:val="00D5774B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8454A"/>
    <w:rsid w:val="00EA3B44"/>
    <w:rsid w:val="00EA63FC"/>
    <w:rsid w:val="00EC5F9E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6</Pages>
  <Words>1549</Words>
  <Characters>10473</Characters>
  <Application>Microsoft Office Word</Application>
  <DocSecurity>0</DocSecurity>
  <Lines>87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11999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Anna Ferri</cp:lastModifiedBy>
  <cp:revision>45</cp:revision>
  <cp:lastPrinted>2023-11-17T07:45:00Z</cp:lastPrinted>
  <dcterms:created xsi:type="dcterms:W3CDTF">2023-12-07T15:51:00Z</dcterms:created>
  <dcterms:modified xsi:type="dcterms:W3CDTF">2025-03-13T07:44:00Z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